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  <w:r>
        <w:rPr>
          <w:b/>
          <w:bCs/>
        </w:rPr>
        <w:t>CHAPTER FIVE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  <w:r>
        <w:rPr>
          <w:b/>
          <w:bCs/>
        </w:rPr>
        <w:t>POLICE DEPARTMENT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  <w:rPr>
          <w:b/>
          <w:bCs/>
          <w:i/>
          <w:iCs/>
        </w:rPr>
      </w:pP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  <w:r>
        <w:rPr>
          <w:u w:val="single"/>
        </w:rPr>
        <w:t>ARTICLE 1 - Organization and Regulations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  <w:r>
        <w:t>5.0101</w:t>
      </w:r>
      <w:r>
        <w:tab/>
        <w:t>Establishment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CHAPTER FIVE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  <w:r>
        <w:rPr>
          <w:b/>
          <w:bCs/>
        </w:rPr>
        <w:t>POLICE DEPARTMENT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  <w:r>
        <w:rPr>
          <w:u w:val="single"/>
        </w:rPr>
        <w:t>ARTICLE 1 - Organization and Regulations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  <w:r>
        <w:tab/>
        <w:t>5.0101</w:t>
      </w:r>
      <w:r>
        <w:tab/>
      </w:r>
      <w:r>
        <w:rPr>
          <w:u w:val="single"/>
        </w:rPr>
        <w:t>Establishment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  <w:r>
        <w:tab/>
        <w:t xml:space="preserve">The police department heretofore is contracted through the </w:t>
      </w:r>
      <w:proofErr w:type="spellStart"/>
      <w:r>
        <w:t>Traill</w:t>
      </w:r>
      <w:proofErr w:type="spellEnd"/>
      <w:r>
        <w:t xml:space="preserve"> County Sheriff’s Department.</w:t>
      </w: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B539B2" w:rsidRDefault="00B539B2" w:rsidP="00B539B2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477797" w:rsidRDefault="00477797">
      <w:bookmarkStart w:id="0" w:name="_GoBack"/>
      <w:bookmarkEnd w:id="0"/>
    </w:p>
    <w:sectPr w:rsidR="0047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B2"/>
    <w:rsid w:val="00477797"/>
    <w:rsid w:val="00B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83E43-489F-4C1C-B3DE-B8E80FC8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B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HP Inc.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2023-03-08T17:23:00Z</dcterms:created>
  <dcterms:modified xsi:type="dcterms:W3CDTF">2023-03-08T17:24:00Z</dcterms:modified>
</cp:coreProperties>
</file>